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44" w:rsidRPr="00D20308" w:rsidRDefault="006377AD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bookmarkStart w:id="0" w:name="page1"/>
      <w:bookmarkEnd w:id="0"/>
      <w:r w:rsidRPr="00D20308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2924175" cy="638175"/>
            <wp:effectExtent l="0" t="0" r="0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797695" w:rsidRDefault="00797695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D634F3" w:rsidRPr="00D20308" w:rsidRDefault="00214B6A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Hr Tõnis Mõlder</w:t>
      </w:r>
    </w:p>
    <w:p w:rsidR="00214B6A" w:rsidRPr="00D20308" w:rsidRDefault="00214B6A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esimees</w:t>
      </w:r>
    </w:p>
    <w:p w:rsidR="00AE1844" w:rsidRPr="00D20308" w:rsidRDefault="00214B6A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Riigikogu Sotsiaalkomisjon</w:t>
      </w:r>
    </w:p>
    <w:p w:rsidR="00AE1844" w:rsidRPr="00D20308" w:rsidRDefault="00797695" w:rsidP="00D11D37">
      <w:pPr>
        <w:widowControl w:val="0"/>
        <w:tabs>
          <w:tab w:val="left" w:pos="502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hyperlink r:id="rId6" w:history="1">
        <w:r w:rsidR="00493D49" w:rsidRPr="00992D68">
          <w:rPr>
            <w:rStyle w:val="Hyperlink"/>
            <w:rFonts w:ascii="Arial" w:hAnsi="Arial" w:cs="Arial"/>
          </w:rPr>
          <w:t>sotsiaalkomisjon@riigikogu.ee</w:t>
        </w:r>
      </w:hyperlink>
      <w:r w:rsidR="00214B6A" w:rsidRPr="00D20308">
        <w:rPr>
          <w:rFonts w:ascii="Arial" w:hAnsi="Arial" w:cs="Arial"/>
        </w:rPr>
        <w:t xml:space="preserve"> </w:t>
      </w:r>
      <w:r w:rsidR="00D03667" w:rsidRPr="00D20308">
        <w:rPr>
          <w:rFonts w:ascii="Arial" w:hAnsi="Arial" w:cs="Arial"/>
        </w:rPr>
        <w:t xml:space="preserve"> </w:t>
      </w:r>
      <w:r w:rsidR="00AE1844" w:rsidRPr="00D20308">
        <w:rPr>
          <w:rFonts w:ascii="Arial" w:hAnsi="Arial" w:cs="Arial"/>
        </w:rPr>
        <w:tab/>
      </w:r>
      <w:r w:rsidR="00D03667" w:rsidRPr="00D20308">
        <w:rPr>
          <w:rFonts w:ascii="Arial" w:hAnsi="Arial" w:cs="Arial"/>
        </w:rPr>
        <w:t xml:space="preserve">                            </w:t>
      </w:r>
      <w:r w:rsidR="00AE1844" w:rsidRPr="00D20308">
        <w:rPr>
          <w:rFonts w:ascii="Arial" w:hAnsi="Arial" w:cs="Arial"/>
        </w:rPr>
        <w:t xml:space="preserve">Meie: </w:t>
      </w:r>
      <w:r w:rsidR="00214B6A" w:rsidRPr="00D20308">
        <w:rPr>
          <w:rFonts w:ascii="Arial" w:hAnsi="Arial" w:cs="Arial"/>
        </w:rPr>
        <w:t>08.06.</w:t>
      </w:r>
      <w:r w:rsidR="00DA72CE" w:rsidRPr="00D20308">
        <w:rPr>
          <w:rFonts w:ascii="Arial" w:hAnsi="Arial" w:cs="Arial"/>
        </w:rPr>
        <w:t>2020</w:t>
      </w:r>
      <w:r w:rsidR="00D634F3" w:rsidRPr="00D20308">
        <w:rPr>
          <w:rFonts w:ascii="Arial" w:hAnsi="Arial" w:cs="Arial"/>
        </w:rPr>
        <w:t>.a.</w:t>
      </w:r>
    </w:p>
    <w:p w:rsidR="00797695" w:rsidRPr="00D20308" w:rsidRDefault="00797695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214B6A" w:rsidRPr="00D20308" w:rsidRDefault="00AE1844" w:rsidP="00214B6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D20308">
        <w:rPr>
          <w:rFonts w:ascii="Arial" w:hAnsi="Arial" w:cs="Arial"/>
          <w:b/>
          <w:bCs/>
        </w:rPr>
        <w:t>EVEA (Eesti Väike- ja Keskmiste Ettevõtjate Assotsiatsioon)</w:t>
      </w:r>
    </w:p>
    <w:p w:rsidR="00214B6A" w:rsidRPr="00D20308" w:rsidRDefault="00AE1844" w:rsidP="00214B6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D20308">
        <w:rPr>
          <w:rFonts w:ascii="Arial" w:hAnsi="Arial" w:cs="Arial"/>
          <w:b/>
          <w:bCs/>
        </w:rPr>
        <w:t xml:space="preserve">seisukohad </w:t>
      </w:r>
    </w:p>
    <w:p w:rsidR="00214B6A" w:rsidRPr="00D20308" w:rsidRDefault="00214B6A" w:rsidP="00214B6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D20308">
        <w:rPr>
          <w:rFonts w:ascii="Arial" w:hAnsi="Arial" w:cs="Arial"/>
          <w:b/>
          <w:bCs/>
        </w:rPr>
        <w:t>Tööturuteenuste ja -toetuste seaduse ning</w:t>
      </w:r>
    </w:p>
    <w:p w:rsidR="00AE1844" w:rsidRPr="00D20308" w:rsidRDefault="00214B6A" w:rsidP="00214B6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  <w:b/>
          <w:bCs/>
        </w:rPr>
        <w:t>töötuskindlustuse seaduse muutmise seaduse eelnõule 206 SE</w:t>
      </w:r>
      <w:r w:rsidR="006164C0" w:rsidRPr="00D20308">
        <w:rPr>
          <w:rFonts w:ascii="Arial" w:hAnsi="Arial" w:cs="Arial"/>
          <w:b/>
          <w:bCs/>
        </w:rPr>
        <w:t>.</w:t>
      </w:r>
    </w:p>
    <w:p w:rsidR="00797695" w:rsidRPr="00D20308" w:rsidRDefault="00797695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DA72CE" w:rsidRPr="00D20308" w:rsidRDefault="00AE1844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 xml:space="preserve">EVEA </w:t>
      </w:r>
      <w:r w:rsidR="00DA72CE" w:rsidRPr="00D20308">
        <w:rPr>
          <w:rFonts w:ascii="Arial" w:hAnsi="Arial" w:cs="Arial"/>
        </w:rPr>
        <w:t xml:space="preserve"> toetab </w:t>
      </w:r>
      <w:r w:rsidRPr="00D20308">
        <w:rPr>
          <w:rFonts w:ascii="Arial" w:hAnsi="Arial" w:cs="Arial"/>
        </w:rPr>
        <w:t xml:space="preserve"> </w:t>
      </w:r>
      <w:r w:rsidR="00DA72CE" w:rsidRPr="00D20308">
        <w:rPr>
          <w:rFonts w:ascii="Arial" w:hAnsi="Arial" w:cs="Arial"/>
        </w:rPr>
        <w:t xml:space="preserve">töötuskindlustuse süsteemi ning tööturuteenuste ja -toetuste süsteemi ajakohastamist. </w:t>
      </w:r>
      <w:r w:rsidR="00D20308" w:rsidRPr="00D20308">
        <w:rPr>
          <w:rFonts w:ascii="Arial" w:hAnsi="Arial" w:cs="Arial"/>
        </w:rPr>
        <w:t>Eelnõu näeb ette suurendada töötushüvitiste süsteemis paindlikkust ja pakkuda inimestele töötuse korral suuremat sotsiaalset kaitset – need on väga vajalikud põhimõtted.</w:t>
      </w:r>
    </w:p>
    <w:p w:rsidR="00AE1844" w:rsidRPr="00D20308" w:rsidRDefault="00214B6A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T</w:t>
      </w:r>
      <w:r w:rsidR="00DA72CE" w:rsidRPr="00D20308">
        <w:rPr>
          <w:rFonts w:ascii="Arial" w:hAnsi="Arial" w:cs="Arial"/>
        </w:rPr>
        <w:t>öötuskindlustuse  seaduse ja tööturuteenuste ja –toetuste seaduse muutmise seaduseelnõu</w:t>
      </w:r>
      <w:r w:rsidR="00D634F3" w:rsidRPr="00D20308">
        <w:rPr>
          <w:rFonts w:ascii="Arial" w:hAnsi="Arial" w:cs="Arial"/>
        </w:rPr>
        <w:t xml:space="preserve">s </w:t>
      </w:r>
      <w:r w:rsidRPr="00D20308">
        <w:rPr>
          <w:rFonts w:ascii="Arial" w:hAnsi="Arial" w:cs="Arial"/>
        </w:rPr>
        <w:t xml:space="preserve">206 SE </w:t>
      </w:r>
      <w:r w:rsidR="00D20308">
        <w:rPr>
          <w:rFonts w:ascii="Arial" w:hAnsi="Arial" w:cs="Arial"/>
        </w:rPr>
        <w:t>sätestab</w:t>
      </w:r>
      <w:r w:rsidR="00DA72CE" w:rsidRPr="00D20308">
        <w:rPr>
          <w:rFonts w:ascii="Arial" w:hAnsi="Arial" w:cs="Arial"/>
        </w:rPr>
        <w:t xml:space="preserve"> lahendus</w:t>
      </w:r>
      <w:r w:rsidR="00D20308">
        <w:rPr>
          <w:rFonts w:ascii="Arial" w:hAnsi="Arial" w:cs="Arial"/>
        </w:rPr>
        <w:t>ed</w:t>
      </w:r>
      <w:r w:rsidR="006164C0" w:rsidRPr="00D20308">
        <w:rPr>
          <w:rFonts w:ascii="Arial" w:hAnsi="Arial" w:cs="Arial"/>
        </w:rPr>
        <w:t>,</w:t>
      </w:r>
      <w:r w:rsidR="00DA72CE" w:rsidRPr="00D20308">
        <w:rPr>
          <w:rFonts w:ascii="Arial" w:hAnsi="Arial" w:cs="Arial"/>
        </w:rPr>
        <w:t xml:space="preserve"> mida ka väikeettevõtjad on ammu oodanud</w:t>
      </w:r>
      <w:r w:rsidR="00D03667" w:rsidRPr="00D20308">
        <w:rPr>
          <w:rFonts w:ascii="Arial" w:hAnsi="Arial" w:cs="Arial"/>
        </w:rPr>
        <w:t xml:space="preserve"> ning me toetame selle eelnõu kiiret menetlemist.</w:t>
      </w:r>
      <w:r w:rsidRPr="00D20308">
        <w:rPr>
          <w:rFonts w:ascii="Arial" w:hAnsi="Arial" w:cs="Arial"/>
        </w:rPr>
        <w:t xml:space="preserve"> </w:t>
      </w:r>
    </w:p>
    <w:p w:rsidR="00850D07" w:rsidRPr="00D20308" w:rsidRDefault="00850D07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4674FB" w:rsidRPr="00D20308" w:rsidRDefault="004674FB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MEIE MUUDATUSETTEPANEKUD:</w:t>
      </w:r>
    </w:p>
    <w:p w:rsidR="00D20308" w:rsidRPr="00D20308" w:rsidRDefault="004674FB" w:rsidP="00D2030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  <w:u w:val="single"/>
        </w:rPr>
        <w:t>p</w:t>
      </w:r>
      <w:r w:rsidR="00850D07" w:rsidRPr="00D20308">
        <w:rPr>
          <w:rFonts w:ascii="Arial" w:hAnsi="Arial" w:cs="Arial"/>
          <w:u w:val="single"/>
        </w:rPr>
        <w:t xml:space="preserve">alume </w:t>
      </w:r>
      <w:r w:rsidRPr="00D20308">
        <w:rPr>
          <w:rFonts w:ascii="Arial" w:hAnsi="Arial" w:cs="Arial"/>
          <w:u w:val="single"/>
        </w:rPr>
        <w:t>täiendada</w:t>
      </w:r>
      <w:r w:rsidR="00850D07" w:rsidRPr="00D20308">
        <w:rPr>
          <w:rFonts w:ascii="Arial" w:hAnsi="Arial" w:cs="Arial"/>
          <w:u w:val="single"/>
        </w:rPr>
        <w:t xml:space="preserve"> eelnõu</w:t>
      </w:r>
      <w:r w:rsidR="00D20308">
        <w:rPr>
          <w:rFonts w:ascii="Arial" w:hAnsi="Arial" w:cs="Arial"/>
          <w:u w:val="single"/>
        </w:rPr>
        <w:t xml:space="preserve"> ning lisada </w:t>
      </w:r>
      <w:r w:rsidR="00850D07" w:rsidRPr="00D20308">
        <w:rPr>
          <w:rFonts w:ascii="Arial" w:hAnsi="Arial" w:cs="Arial"/>
          <w:u w:val="single"/>
        </w:rPr>
        <w:t xml:space="preserve"> </w:t>
      </w:r>
      <w:r w:rsidRPr="00D20308">
        <w:rPr>
          <w:rFonts w:ascii="Arial" w:hAnsi="Arial" w:cs="Arial"/>
          <w:u w:val="single"/>
        </w:rPr>
        <w:t xml:space="preserve">TKindlS §6 lg 1 </w:t>
      </w:r>
      <w:r w:rsidR="00D20308">
        <w:rPr>
          <w:rFonts w:ascii="Arial" w:hAnsi="Arial" w:cs="Arial"/>
          <w:u w:val="single"/>
        </w:rPr>
        <w:t>säte</w:t>
      </w:r>
      <w:r w:rsidR="00850D07" w:rsidRPr="00D20308">
        <w:rPr>
          <w:rFonts w:ascii="Arial" w:hAnsi="Arial" w:cs="Arial"/>
          <w:u w:val="single"/>
        </w:rPr>
        <w:t>, mis annaks töötuskindlustushüvitisele õiguse isikul, kelle töösuhe on lõppenud TLS §91 lg 3 alusel, põhjusel, et töötaja terviseseisund ei võimalda tal kokkulepitud tööd teha ja tööandja</w:t>
      </w:r>
      <w:r w:rsidRPr="00D20308">
        <w:rPr>
          <w:rFonts w:ascii="Arial" w:hAnsi="Arial" w:cs="Arial"/>
          <w:u w:val="single"/>
        </w:rPr>
        <w:t>l</w:t>
      </w:r>
      <w:r w:rsidR="00850D07" w:rsidRPr="00D20308">
        <w:rPr>
          <w:rFonts w:ascii="Arial" w:hAnsi="Arial" w:cs="Arial"/>
          <w:u w:val="single"/>
        </w:rPr>
        <w:t xml:space="preserve"> ei </w:t>
      </w:r>
      <w:r w:rsidRPr="00D20308">
        <w:rPr>
          <w:rFonts w:ascii="Arial" w:hAnsi="Arial" w:cs="Arial"/>
          <w:u w:val="single"/>
        </w:rPr>
        <w:t>ole pakkuda</w:t>
      </w:r>
      <w:r w:rsidR="00850D07" w:rsidRPr="00D20308">
        <w:rPr>
          <w:rFonts w:ascii="Arial" w:hAnsi="Arial" w:cs="Arial"/>
          <w:u w:val="single"/>
        </w:rPr>
        <w:t xml:space="preserve"> talle sobivat tööd.</w:t>
      </w:r>
    </w:p>
    <w:p w:rsidR="00D20308" w:rsidRPr="00D20308" w:rsidRDefault="004674FB" w:rsidP="00D20308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See muudatus on äärmiselt oluline nii üksikisiku kui ka ühiskonna seisukohalt</w:t>
      </w:r>
      <w:r w:rsidR="00D20308" w:rsidRPr="00D20308">
        <w:rPr>
          <w:rFonts w:ascii="Arial" w:hAnsi="Arial" w:cs="Arial"/>
        </w:rPr>
        <w:t xml:space="preserve"> - tervise (ja Haigekassa raviraha ning võimalike töövõimetoetuste) säästmiseks on mõistlik lõpetada tervise jätkuv kahjustamine ning töötuskindlustuse kaitse all omandada uus amet või leida uued terviseseisundile vastavad väljakutsed.</w:t>
      </w:r>
    </w:p>
    <w:p w:rsidR="004674FB" w:rsidRPr="00D20308" w:rsidRDefault="004674FB" w:rsidP="004674FB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</w:p>
    <w:p w:rsidR="00D634F3" w:rsidRPr="00D20308" w:rsidRDefault="00214B6A" w:rsidP="004674F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  <w:u w:val="single"/>
        </w:rPr>
        <w:t xml:space="preserve">Eelnõu ettevalmistamise käigus esitasime Sotsiaalministeeriumile oma ettepanekud </w:t>
      </w:r>
      <w:r w:rsidR="004674FB" w:rsidRPr="00D20308">
        <w:rPr>
          <w:rFonts w:ascii="Arial" w:hAnsi="Arial" w:cs="Arial"/>
          <w:u w:val="single"/>
        </w:rPr>
        <w:t xml:space="preserve">ka </w:t>
      </w:r>
      <w:r w:rsidR="00D634F3" w:rsidRPr="00D20308">
        <w:rPr>
          <w:rFonts w:ascii="Arial" w:hAnsi="Arial" w:cs="Arial"/>
          <w:u w:val="single"/>
        </w:rPr>
        <w:t>juhtimis- ja kontrollorgani liikmete</w:t>
      </w:r>
      <w:r w:rsidR="004674FB" w:rsidRPr="00D20308">
        <w:rPr>
          <w:rFonts w:ascii="Arial" w:hAnsi="Arial" w:cs="Arial"/>
          <w:u w:val="single"/>
        </w:rPr>
        <w:t>le</w:t>
      </w:r>
      <w:r w:rsidR="00D634F3" w:rsidRPr="00D20308">
        <w:rPr>
          <w:rFonts w:ascii="Arial" w:hAnsi="Arial" w:cs="Arial"/>
          <w:u w:val="single"/>
        </w:rPr>
        <w:t xml:space="preserve"> ja füüsilisest isikust ettevõtjate</w:t>
      </w:r>
      <w:r w:rsidR="004674FB" w:rsidRPr="00D20308">
        <w:rPr>
          <w:rFonts w:ascii="Arial" w:hAnsi="Arial" w:cs="Arial"/>
          <w:u w:val="single"/>
        </w:rPr>
        <w:t xml:space="preserve">le </w:t>
      </w:r>
      <w:r w:rsidR="00D634F3" w:rsidRPr="00D20308">
        <w:rPr>
          <w:rFonts w:ascii="Arial" w:hAnsi="Arial" w:cs="Arial"/>
          <w:u w:val="single"/>
        </w:rPr>
        <w:t>töötuskindlustuse süsteemi</w:t>
      </w:r>
      <w:r w:rsidR="00850D07" w:rsidRPr="00D20308">
        <w:rPr>
          <w:rFonts w:ascii="Arial" w:hAnsi="Arial" w:cs="Arial"/>
          <w:u w:val="single"/>
        </w:rPr>
        <w:t>ga</w:t>
      </w:r>
      <w:r w:rsidR="004674FB" w:rsidRPr="00D20308">
        <w:rPr>
          <w:rFonts w:ascii="Arial" w:hAnsi="Arial" w:cs="Arial"/>
          <w:u w:val="single"/>
        </w:rPr>
        <w:t xml:space="preserve"> liitumisvõimaluse andmiseks.</w:t>
      </w:r>
      <w:r w:rsidR="00D20308" w:rsidRPr="00D20308">
        <w:rPr>
          <w:rFonts w:ascii="Arial" w:hAnsi="Arial" w:cs="Arial"/>
          <w:u w:val="single"/>
        </w:rPr>
        <w:t xml:space="preserve"> </w:t>
      </w:r>
    </w:p>
    <w:p w:rsidR="004674FB" w:rsidRPr="00D20308" w:rsidRDefault="00850D07" w:rsidP="00D11D37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</w:rPr>
        <w:t xml:space="preserve">esitasime Sotsiaalministeeriumile </w:t>
      </w:r>
      <w:r w:rsidR="004674FB" w:rsidRPr="00D20308">
        <w:rPr>
          <w:rFonts w:ascii="Arial" w:hAnsi="Arial" w:cs="Arial"/>
        </w:rPr>
        <w:t xml:space="preserve">selle ettepaneku juba enne koroonakriisi puhkemist  - </w:t>
      </w:r>
      <w:r w:rsidR="001F74A4" w:rsidRPr="00D20308">
        <w:rPr>
          <w:rFonts w:ascii="Arial" w:hAnsi="Arial" w:cs="Arial"/>
          <w:u w:val="single"/>
        </w:rPr>
        <w:t>töötuskindlustus peab laienema kõigile töötegemise vormidele (s.h. jagamismajandus, ettevõtjana tegutsemine vms) – s.t. olema sotsiaalmaksupõhine – kõik sissetuleku teenimise viisid, millelt makstakse sotsiaalmaksu, on ühtlasi ka töötuskindlustussüsteemiga liitumise aluseks.</w:t>
      </w:r>
    </w:p>
    <w:p w:rsidR="004674FB" w:rsidRPr="00D20308" w:rsidRDefault="00850D07" w:rsidP="00D11D37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</w:rPr>
        <w:t xml:space="preserve">Koroonakriis tõi selle vajaduse eriti teravalt esile – Töötukassa töötasuhüvitise meetmest jäid just töötuskindlustuse puudumise tõttu kõrvale juhtorganite liikmed, FIEd, muus vormis ettevõtjana tegutsevad isikud. </w:t>
      </w:r>
    </w:p>
    <w:p w:rsidR="00850D07" w:rsidRDefault="00850D07" w:rsidP="00D11D37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  <w:u w:val="single"/>
        </w:rPr>
        <w:t>Oleme seisukohal, et selle muudatuse sisseviimine on kasulik mõlemale poolele – tekib juurde süsteemi panustajaid ning samas on neile isikutele vajadusel tagatud kindlustuskaitse.</w:t>
      </w:r>
    </w:p>
    <w:p w:rsidR="00797695" w:rsidRDefault="00797695" w:rsidP="00797695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797695" w:rsidRPr="00D20308" w:rsidRDefault="00797695" w:rsidP="00797695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850D07" w:rsidRPr="00D20308" w:rsidRDefault="00850D07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4674FB" w:rsidRDefault="00850D07" w:rsidP="004674F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20308">
        <w:rPr>
          <w:rFonts w:ascii="Arial" w:hAnsi="Arial" w:cs="Arial"/>
          <w:u w:val="single"/>
        </w:rPr>
        <w:t xml:space="preserve">Kuna praegu menetluses olevast eelnõust </w:t>
      </w:r>
      <w:r w:rsidR="004674FB" w:rsidRPr="00D20308">
        <w:rPr>
          <w:rFonts w:ascii="Arial" w:hAnsi="Arial" w:cs="Arial"/>
          <w:u w:val="single"/>
        </w:rPr>
        <w:t xml:space="preserve">206 SE </w:t>
      </w:r>
      <w:r w:rsidRPr="00D20308">
        <w:rPr>
          <w:rFonts w:ascii="Arial" w:hAnsi="Arial" w:cs="Arial"/>
          <w:u w:val="single"/>
        </w:rPr>
        <w:t xml:space="preserve">on see teema välja jäänud, siis </w:t>
      </w:r>
      <w:r w:rsidR="004674FB" w:rsidRPr="00D20308">
        <w:rPr>
          <w:rFonts w:ascii="Arial" w:hAnsi="Arial" w:cs="Arial"/>
          <w:u w:val="single"/>
        </w:rPr>
        <w:t>palume sotsiaalkomisjonil</w:t>
      </w:r>
      <w:r w:rsidRPr="00D20308">
        <w:rPr>
          <w:rFonts w:ascii="Arial" w:hAnsi="Arial" w:cs="Arial"/>
          <w:u w:val="single"/>
        </w:rPr>
        <w:t xml:space="preserve"> lülitada see </w:t>
      </w:r>
      <w:r w:rsidR="004674FB" w:rsidRPr="00D20308">
        <w:rPr>
          <w:rFonts w:ascii="Arial" w:hAnsi="Arial" w:cs="Arial"/>
          <w:u w:val="single"/>
        </w:rPr>
        <w:t xml:space="preserve">ettepanek </w:t>
      </w:r>
      <w:r w:rsidRPr="00D20308">
        <w:rPr>
          <w:rFonts w:ascii="Arial" w:hAnsi="Arial" w:cs="Arial"/>
          <w:u w:val="single"/>
        </w:rPr>
        <w:t>siiski eelnõu praeguses menetlusstaadiumis sisse või algatada eraldi eelnõu järgmiste Töötuskindlustuse seaduse täiendustega:</w:t>
      </w:r>
    </w:p>
    <w:p w:rsidR="00797695" w:rsidRDefault="00797695" w:rsidP="00797695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797695" w:rsidRPr="00D20308" w:rsidRDefault="00797695" w:rsidP="00797695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4674FB" w:rsidRPr="00D20308" w:rsidRDefault="00D634F3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 xml:space="preserve">Juhtimis- ja kontrollorgani liikmed ja füüsilisest isikust ettevõtjad </w:t>
      </w:r>
      <w:r w:rsidR="00850D07" w:rsidRPr="00D20308">
        <w:rPr>
          <w:rFonts w:ascii="Arial" w:hAnsi="Arial" w:cs="Arial"/>
        </w:rPr>
        <w:t xml:space="preserve">saavad võimaluse liituda </w:t>
      </w:r>
      <w:r w:rsidRPr="00D20308">
        <w:rPr>
          <w:rFonts w:ascii="Arial" w:hAnsi="Arial" w:cs="Arial"/>
        </w:rPr>
        <w:t>töötuskindlustuse süsteemiga;</w:t>
      </w:r>
    </w:p>
    <w:p w:rsidR="004674FB" w:rsidRPr="00D20308" w:rsidRDefault="004674FB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 xml:space="preserve">Kindlustusstaaži nõue samasugune nagu töölepingu alusel töötavatel isikutel. </w:t>
      </w:r>
      <w:r w:rsidR="00D634F3" w:rsidRPr="00D20308">
        <w:rPr>
          <w:rFonts w:ascii="Arial" w:hAnsi="Arial" w:cs="Arial"/>
        </w:rPr>
        <w:t>Kõik sotsiaalmaksuga maksustatud tasud</w:t>
      </w:r>
      <w:r w:rsidR="006164C0" w:rsidRPr="00D20308">
        <w:rPr>
          <w:rFonts w:ascii="Arial" w:hAnsi="Arial" w:cs="Arial"/>
        </w:rPr>
        <w:t xml:space="preserve"> summeeritakse;</w:t>
      </w:r>
      <w:r w:rsidR="00D634F3" w:rsidRPr="00D20308">
        <w:rPr>
          <w:rFonts w:ascii="Arial" w:hAnsi="Arial" w:cs="Arial"/>
        </w:rPr>
        <w:t xml:space="preserve">  </w:t>
      </w:r>
    </w:p>
    <w:p w:rsidR="004674FB" w:rsidRPr="00D20308" w:rsidRDefault="00D634F3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Töötuskindlustusmakset tasutakse sotsiaalmaksuga maksustatud tulult</w:t>
      </w:r>
      <w:r w:rsidR="006164C0" w:rsidRPr="00D20308">
        <w:rPr>
          <w:rFonts w:ascii="Arial" w:hAnsi="Arial" w:cs="Arial"/>
        </w:rPr>
        <w:t>;</w:t>
      </w:r>
      <w:r w:rsidRPr="00D20308">
        <w:rPr>
          <w:rFonts w:ascii="Arial" w:hAnsi="Arial" w:cs="Arial"/>
        </w:rPr>
        <w:t xml:space="preserve"> </w:t>
      </w:r>
    </w:p>
    <w:p w:rsidR="004674FB" w:rsidRPr="00D20308" w:rsidRDefault="001F74A4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K</w:t>
      </w:r>
      <w:r w:rsidR="00D634F3" w:rsidRPr="00D20308">
        <w:rPr>
          <w:rFonts w:ascii="Arial" w:hAnsi="Arial" w:cs="Arial"/>
        </w:rPr>
        <w:t xml:space="preserve">ui inimene on paralleelselt iseendale tööandja ja töötab nt töölepingu alusel, siis </w:t>
      </w:r>
      <w:r w:rsidR="00850D07" w:rsidRPr="00D20308">
        <w:rPr>
          <w:rFonts w:ascii="Arial" w:hAnsi="Arial" w:cs="Arial"/>
        </w:rPr>
        <w:t>peab tal olema võimalik maksta</w:t>
      </w:r>
      <w:r w:rsidR="00D634F3" w:rsidRPr="00D20308">
        <w:rPr>
          <w:rFonts w:ascii="Arial" w:hAnsi="Arial" w:cs="Arial"/>
        </w:rPr>
        <w:t xml:space="preserve"> töötuskindlustusmakset </w:t>
      </w:r>
      <w:r w:rsidRPr="00D20308">
        <w:rPr>
          <w:rFonts w:ascii="Arial" w:hAnsi="Arial" w:cs="Arial"/>
        </w:rPr>
        <w:t>kõigilt tasudelt, mida maksus</w:t>
      </w:r>
      <w:r w:rsidR="006164C0" w:rsidRPr="00D20308">
        <w:rPr>
          <w:rFonts w:ascii="Arial" w:hAnsi="Arial" w:cs="Arial"/>
        </w:rPr>
        <w:t>tatakse sotsiaalmaksuga</w:t>
      </w:r>
      <w:r w:rsidR="004674FB" w:rsidRPr="00D20308">
        <w:rPr>
          <w:rFonts w:ascii="Arial" w:hAnsi="Arial" w:cs="Arial"/>
        </w:rPr>
        <w:t xml:space="preserve"> ning t</w:t>
      </w:r>
      <w:r w:rsidR="00D634F3" w:rsidRPr="00D20308">
        <w:rPr>
          <w:rFonts w:ascii="Arial" w:hAnsi="Arial" w:cs="Arial"/>
        </w:rPr>
        <w:t>öötuskindlustushüvitise</w:t>
      </w:r>
      <w:r w:rsidRPr="00D20308">
        <w:rPr>
          <w:rFonts w:ascii="Arial" w:hAnsi="Arial" w:cs="Arial"/>
        </w:rPr>
        <w:t xml:space="preserve"> suuruse arvutamisel</w:t>
      </w:r>
      <w:r w:rsidR="00D634F3" w:rsidRPr="00D20308">
        <w:rPr>
          <w:rFonts w:ascii="Arial" w:hAnsi="Arial" w:cs="Arial"/>
        </w:rPr>
        <w:t xml:space="preserve"> võetakse arvesse </w:t>
      </w:r>
      <w:r w:rsidRPr="00D20308">
        <w:rPr>
          <w:rFonts w:ascii="Arial" w:hAnsi="Arial" w:cs="Arial"/>
        </w:rPr>
        <w:t xml:space="preserve">kõik </w:t>
      </w:r>
      <w:r w:rsidR="00D634F3" w:rsidRPr="00D20308">
        <w:rPr>
          <w:rFonts w:ascii="Arial" w:hAnsi="Arial" w:cs="Arial"/>
        </w:rPr>
        <w:t>sissetuleku</w:t>
      </w:r>
      <w:r w:rsidRPr="00D20308">
        <w:rPr>
          <w:rFonts w:ascii="Arial" w:hAnsi="Arial" w:cs="Arial"/>
        </w:rPr>
        <w:t>d millelt on</w:t>
      </w:r>
      <w:r w:rsidR="00D634F3" w:rsidRPr="00D20308">
        <w:rPr>
          <w:rFonts w:ascii="Arial" w:hAnsi="Arial" w:cs="Arial"/>
        </w:rPr>
        <w:t xml:space="preserve"> makstud töötuskindlustusmakse</w:t>
      </w:r>
      <w:r w:rsidRPr="00D20308">
        <w:rPr>
          <w:rFonts w:ascii="Arial" w:hAnsi="Arial" w:cs="Arial"/>
        </w:rPr>
        <w:t>t</w:t>
      </w:r>
      <w:r w:rsidR="00D634F3" w:rsidRPr="00D20308">
        <w:rPr>
          <w:rFonts w:ascii="Arial" w:hAnsi="Arial" w:cs="Arial"/>
        </w:rPr>
        <w:t xml:space="preserve">; </w:t>
      </w:r>
    </w:p>
    <w:p w:rsidR="004674FB" w:rsidRPr="00D20308" w:rsidRDefault="001F74A4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T</w:t>
      </w:r>
      <w:r w:rsidR="00D634F3" w:rsidRPr="00D20308">
        <w:rPr>
          <w:rFonts w:ascii="Arial" w:hAnsi="Arial" w:cs="Arial"/>
        </w:rPr>
        <w:t xml:space="preserve">öötuna registreerimisel ja hüvitise taotlemisel peab </w:t>
      </w:r>
      <w:r w:rsidR="00D03667" w:rsidRPr="00D20308">
        <w:rPr>
          <w:rFonts w:ascii="Arial" w:hAnsi="Arial" w:cs="Arial"/>
        </w:rPr>
        <w:t xml:space="preserve">töösuhe ja/või </w:t>
      </w:r>
      <w:r w:rsidRPr="00D20308">
        <w:rPr>
          <w:rFonts w:ascii="Arial" w:hAnsi="Arial" w:cs="Arial"/>
        </w:rPr>
        <w:t>juhtimis- või kontrollorgani liikme</w:t>
      </w:r>
      <w:r w:rsidR="00D634F3" w:rsidRPr="00D20308">
        <w:rPr>
          <w:rFonts w:ascii="Arial" w:hAnsi="Arial" w:cs="Arial"/>
        </w:rPr>
        <w:t xml:space="preserve"> leping olema lõppenud</w:t>
      </w:r>
      <w:r w:rsidRPr="00D20308">
        <w:rPr>
          <w:rFonts w:ascii="Arial" w:hAnsi="Arial" w:cs="Arial"/>
        </w:rPr>
        <w:t xml:space="preserve"> (märge töötamise registris), FIE-na tegutsemine peab olema lõppenud</w:t>
      </w:r>
      <w:r w:rsidR="004674FB" w:rsidRPr="00D20308">
        <w:rPr>
          <w:rFonts w:ascii="Arial" w:hAnsi="Arial" w:cs="Arial"/>
        </w:rPr>
        <w:t xml:space="preserve"> kuid l</w:t>
      </w:r>
      <w:r w:rsidR="00850D07" w:rsidRPr="00D20308">
        <w:rPr>
          <w:rFonts w:ascii="Arial" w:hAnsi="Arial" w:cs="Arial"/>
        </w:rPr>
        <w:t>õppemise alus ei tohi olla määrav töötuskindlustushüvitise saamisel.</w:t>
      </w:r>
      <w:r w:rsidR="00D20308" w:rsidRPr="00D20308">
        <w:rPr>
          <w:rFonts w:ascii="Arial" w:hAnsi="Arial" w:cs="Arial"/>
        </w:rPr>
        <w:t xml:space="preserve"> On äärmiselt oluline ja laiemalt ühiskonna huvides, et töötajad/juhtimis- ja kontrollorgani liikmed, FIE-d kvalifitseeruksid hüvitisele ka  juhul, kui töötamine/ettevõtlus lõpeb olude sunnil tervislikel põhjustel.</w:t>
      </w:r>
    </w:p>
    <w:p w:rsidR="004674FB" w:rsidRPr="00D20308" w:rsidRDefault="00D03667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Ajutine töötamine on töötuskindlustushüvitise saamise ajal lubatud eelnõus sätestatud perioodil ja mahus;</w:t>
      </w:r>
    </w:p>
    <w:p w:rsidR="004674FB" w:rsidRPr="00D20308" w:rsidRDefault="001F74A4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 xml:space="preserve">Arutelu </w:t>
      </w:r>
      <w:r w:rsidR="00850D07" w:rsidRPr="00D20308">
        <w:rPr>
          <w:rFonts w:ascii="Arial" w:hAnsi="Arial" w:cs="Arial"/>
        </w:rPr>
        <w:t xml:space="preserve">koht on see, et </w:t>
      </w:r>
      <w:r w:rsidRPr="00D20308">
        <w:rPr>
          <w:rFonts w:ascii="Arial" w:hAnsi="Arial" w:cs="Arial"/>
        </w:rPr>
        <w:t xml:space="preserve"> </w:t>
      </w:r>
      <w:r w:rsidR="00D634F3" w:rsidRPr="00D20308">
        <w:rPr>
          <w:rFonts w:ascii="Arial" w:hAnsi="Arial" w:cs="Arial"/>
        </w:rPr>
        <w:t xml:space="preserve">kuna ettevõtjal on oluliselt laiem otsustusõigus igal ajahetkel ettevõtjana tegutsemine lõpetada, </w:t>
      </w:r>
      <w:r w:rsidR="00850D07" w:rsidRPr="00D20308">
        <w:rPr>
          <w:rFonts w:ascii="Arial" w:hAnsi="Arial" w:cs="Arial"/>
        </w:rPr>
        <w:t>kas rakendada</w:t>
      </w:r>
      <w:r w:rsidRPr="00D20308">
        <w:rPr>
          <w:rFonts w:ascii="Arial" w:hAnsi="Arial" w:cs="Arial"/>
        </w:rPr>
        <w:t xml:space="preserve"> </w:t>
      </w:r>
      <w:r w:rsidR="00D634F3" w:rsidRPr="00D20308">
        <w:rPr>
          <w:rFonts w:ascii="Arial" w:hAnsi="Arial" w:cs="Arial"/>
        </w:rPr>
        <w:t xml:space="preserve">töötushüvitiste </w:t>
      </w:r>
      <w:r w:rsidR="00850D07" w:rsidRPr="00D20308">
        <w:rPr>
          <w:rFonts w:ascii="Arial" w:hAnsi="Arial" w:cs="Arial"/>
        </w:rPr>
        <w:t xml:space="preserve">(s.h. töötuskindlustushüvitise) </w:t>
      </w:r>
      <w:r w:rsidR="00D634F3" w:rsidRPr="00D20308">
        <w:rPr>
          <w:rFonts w:ascii="Arial" w:hAnsi="Arial" w:cs="Arial"/>
        </w:rPr>
        <w:t>saamisel ooteaega</w:t>
      </w:r>
      <w:r w:rsidR="00850D07" w:rsidRPr="00D20308">
        <w:rPr>
          <w:rFonts w:ascii="Arial" w:hAnsi="Arial" w:cs="Arial"/>
        </w:rPr>
        <w:t>. Kui seda rakendada, siis ei tohi see olla pikem kui</w:t>
      </w:r>
      <w:r w:rsidR="00D634F3" w:rsidRPr="00D20308">
        <w:rPr>
          <w:rFonts w:ascii="Arial" w:hAnsi="Arial" w:cs="Arial"/>
        </w:rPr>
        <w:t xml:space="preserve"> 2 kuud</w:t>
      </w:r>
      <w:r w:rsidRPr="00D20308">
        <w:rPr>
          <w:rFonts w:ascii="Arial" w:hAnsi="Arial" w:cs="Arial"/>
        </w:rPr>
        <w:t xml:space="preserve"> alates lepingu lõppemisest /ettevõtjana tegutsemise lõppemisest</w:t>
      </w:r>
      <w:r w:rsidR="00D03667" w:rsidRPr="00D20308">
        <w:rPr>
          <w:rFonts w:ascii="Arial" w:hAnsi="Arial" w:cs="Arial"/>
        </w:rPr>
        <w:t xml:space="preserve">. </w:t>
      </w:r>
    </w:p>
    <w:p w:rsidR="00D634F3" w:rsidRPr="00D20308" w:rsidRDefault="00D634F3" w:rsidP="004674FB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 xml:space="preserve">hüvitise maksmise tingimused (hüvitise </w:t>
      </w:r>
      <w:r w:rsidR="001F74A4" w:rsidRPr="00D20308">
        <w:rPr>
          <w:rFonts w:ascii="Arial" w:hAnsi="Arial" w:cs="Arial"/>
        </w:rPr>
        <w:t>määr eelnevast sissetulekust ja hüvitise saamise ajaline kestus</w:t>
      </w:r>
      <w:r w:rsidRPr="00D20308">
        <w:rPr>
          <w:rFonts w:ascii="Arial" w:hAnsi="Arial" w:cs="Arial"/>
        </w:rPr>
        <w:t xml:space="preserve">) on </w:t>
      </w:r>
      <w:r w:rsidR="001F74A4" w:rsidRPr="00D20308">
        <w:rPr>
          <w:rFonts w:ascii="Arial" w:hAnsi="Arial" w:cs="Arial"/>
        </w:rPr>
        <w:t>sarnased töölepingu alusel töötajatega</w:t>
      </w:r>
      <w:r w:rsidRPr="00D20308">
        <w:rPr>
          <w:rFonts w:ascii="Arial" w:hAnsi="Arial" w:cs="Arial"/>
        </w:rPr>
        <w:t xml:space="preserve">. </w:t>
      </w:r>
    </w:p>
    <w:p w:rsidR="00D634F3" w:rsidRPr="00D20308" w:rsidRDefault="00D634F3" w:rsidP="00D11D3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2A47E5" w:rsidRPr="00D20308" w:rsidRDefault="000A00E2" w:rsidP="00D11D37">
      <w:pPr>
        <w:spacing w:line="240" w:lineRule="auto"/>
        <w:rPr>
          <w:rFonts w:ascii="Arial" w:hAnsi="Arial" w:cs="Arial"/>
          <w:lang w:eastAsia="en-US"/>
        </w:rPr>
      </w:pPr>
      <w:r w:rsidRPr="00D20308">
        <w:rPr>
          <w:rFonts w:ascii="Arial" w:hAnsi="Arial" w:cs="Arial"/>
          <w:lang w:eastAsia="en-US"/>
        </w:rPr>
        <w:t>EVEA on veendunud, et  nende eesmärkide elluviimine on kogu ühiskonna huvides</w:t>
      </w:r>
      <w:r w:rsidR="002A47E5" w:rsidRPr="00D20308">
        <w:rPr>
          <w:rFonts w:ascii="Arial" w:hAnsi="Arial" w:cs="Arial"/>
          <w:lang w:eastAsia="en-US"/>
        </w:rPr>
        <w:t>.</w:t>
      </w:r>
      <w:r w:rsidRPr="00D20308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</w:t>
      </w:r>
    </w:p>
    <w:p w:rsidR="00E71F55" w:rsidRPr="00D20308" w:rsidRDefault="00984E1E" w:rsidP="00D11D37">
      <w:pPr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Oleme veendunud</w:t>
      </w:r>
      <w:r w:rsidR="000A00E2" w:rsidRPr="00D20308">
        <w:rPr>
          <w:rFonts w:ascii="Arial" w:hAnsi="Arial" w:cs="Arial"/>
        </w:rPr>
        <w:t>, et riigile on kasulik, kui ettevõtlusega tegelejate hulk on suur.</w:t>
      </w:r>
      <w:r w:rsidRPr="00D20308">
        <w:rPr>
          <w:rFonts w:ascii="Arial" w:hAnsi="Arial" w:cs="Arial"/>
        </w:rPr>
        <w:t xml:space="preserve"> Majanduslanguse tingimustes on just ettevõtlusjulgus ja iseendale tööandjaks olemine kõige kiirem ja paindlikum moodus tagasi tööturule (</w:t>
      </w:r>
      <w:r w:rsidRPr="00D20308">
        <w:rPr>
          <w:rFonts w:ascii="Arial" w:hAnsi="Arial" w:cs="Arial"/>
          <w:i/>
          <w:iCs/>
        </w:rPr>
        <w:t>loe: tööturg siin laiemas tähenduses, mitte ainult klassikalise konservatiivse töösuhte</w:t>
      </w:r>
      <w:r w:rsidR="00E71F55" w:rsidRPr="00D20308">
        <w:rPr>
          <w:rFonts w:ascii="Arial" w:hAnsi="Arial" w:cs="Arial"/>
          <w:i/>
          <w:iCs/>
        </w:rPr>
        <w:t>na</w:t>
      </w:r>
      <w:r w:rsidRPr="00D20308">
        <w:rPr>
          <w:rFonts w:ascii="Arial" w:hAnsi="Arial" w:cs="Arial"/>
          <w:i/>
          <w:iCs/>
        </w:rPr>
        <w:t>)</w:t>
      </w:r>
      <w:r w:rsidRPr="00D20308">
        <w:rPr>
          <w:rFonts w:ascii="Arial" w:hAnsi="Arial" w:cs="Arial"/>
        </w:rPr>
        <w:t xml:space="preserve"> naasta ning seeläbi üldisse hüvesse panustada.                                                                                                      </w:t>
      </w:r>
      <w:r w:rsidR="000A00E2" w:rsidRPr="00D20308">
        <w:rPr>
          <w:rFonts w:ascii="Arial" w:hAnsi="Arial" w:cs="Arial"/>
        </w:rPr>
        <w:t xml:space="preserve"> </w:t>
      </w:r>
      <w:r w:rsidRPr="00D20308">
        <w:rPr>
          <w:rFonts w:ascii="Arial" w:hAnsi="Arial" w:cs="Arial"/>
        </w:rPr>
        <w:t xml:space="preserve">                       </w:t>
      </w:r>
    </w:p>
    <w:p w:rsidR="001F74A4" w:rsidRPr="00D20308" w:rsidRDefault="001F74A4" w:rsidP="00D11D37">
      <w:pPr>
        <w:spacing w:line="240" w:lineRule="auto"/>
        <w:jc w:val="both"/>
        <w:rPr>
          <w:rFonts w:ascii="Arial" w:hAnsi="Arial" w:cs="Arial"/>
          <w:u w:val="single"/>
          <w:lang w:eastAsia="en-US"/>
        </w:rPr>
      </w:pPr>
    </w:p>
    <w:p w:rsidR="00D20308" w:rsidRDefault="00D20308" w:rsidP="00D11D37">
      <w:pPr>
        <w:spacing w:line="240" w:lineRule="auto"/>
        <w:jc w:val="both"/>
        <w:rPr>
          <w:rFonts w:ascii="Arial" w:hAnsi="Arial" w:cs="Arial"/>
          <w:i/>
          <w:iCs/>
          <w:lang w:eastAsia="en-US"/>
        </w:rPr>
      </w:pPr>
    </w:p>
    <w:p w:rsidR="00D20308" w:rsidRDefault="00D20308" w:rsidP="00D11D37">
      <w:pPr>
        <w:spacing w:line="240" w:lineRule="auto"/>
        <w:jc w:val="both"/>
        <w:rPr>
          <w:rFonts w:ascii="Arial" w:hAnsi="Arial" w:cs="Arial"/>
          <w:i/>
          <w:iCs/>
          <w:lang w:eastAsia="en-US"/>
        </w:rPr>
      </w:pPr>
    </w:p>
    <w:p w:rsidR="006377AD" w:rsidRPr="00D20308" w:rsidRDefault="00D11D37" w:rsidP="00D11D37">
      <w:pPr>
        <w:spacing w:line="240" w:lineRule="auto"/>
        <w:jc w:val="both"/>
        <w:rPr>
          <w:rFonts w:ascii="Arial" w:hAnsi="Arial" w:cs="Arial"/>
          <w:i/>
          <w:iCs/>
          <w:lang w:eastAsia="en-US"/>
        </w:rPr>
      </w:pPr>
      <w:r w:rsidRPr="00D20308">
        <w:rPr>
          <w:rFonts w:ascii="Arial" w:hAnsi="Arial" w:cs="Arial"/>
          <w:i/>
          <w:iCs/>
          <w:lang w:eastAsia="en-US"/>
        </w:rPr>
        <w:t>/allkirjastatud digitaalselt/</w:t>
      </w:r>
    </w:p>
    <w:p w:rsidR="002C0775" w:rsidRPr="00D20308" w:rsidRDefault="002C0775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bookmarkStart w:id="2" w:name="page2"/>
      <w:bookmarkEnd w:id="2"/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Heiki Rits</w:t>
      </w: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AE1844" w:rsidRPr="00D20308" w:rsidRDefault="00AE1844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20308">
        <w:rPr>
          <w:rFonts w:ascii="Arial" w:hAnsi="Arial" w:cs="Arial"/>
        </w:rPr>
        <w:t>EVEA President</w:t>
      </w:r>
    </w:p>
    <w:p w:rsidR="00D11D37" w:rsidRPr="00D20308" w:rsidRDefault="00D11D37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AE1844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0308">
        <w:rPr>
          <w:rFonts w:ascii="Arial" w:hAnsi="Arial" w:cs="Arial"/>
          <w:sz w:val="20"/>
          <w:szCs w:val="20"/>
        </w:rPr>
        <w:t xml:space="preserve">Koostas: Ille Nakurt-Murumaa, EVEA volikogu liige, tel. +372 57809806, e-post: </w:t>
      </w:r>
      <w:hyperlink r:id="rId7" w:history="1">
        <w:r w:rsidRPr="00D20308">
          <w:rPr>
            <w:rStyle w:val="Hyperlink"/>
            <w:rFonts w:ascii="Arial" w:hAnsi="Arial" w:cs="Arial"/>
            <w:sz w:val="20"/>
            <w:szCs w:val="20"/>
          </w:rPr>
          <w:t>evea@evea.ee</w:t>
        </w:r>
      </w:hyperlink>
      <w:r w:rsidRPr="00D20308">
        <w:rPr>
          <w:rFonts w:ascii="Arial" w:hAnsi="Arial" w:cs="Arial"/>
          <w:sz w:val="20"/>
          <w:szCs w:val="20"/>
        </w:rPr>
        <w:t xml:space="preserve"> </w:t>
      </w: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20308" w:rsidRDefault="00D20308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464E2" w:rsidRPr="00D20308" w:rsidRDefault="001464E2" w:rsidP="00D11D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500"/>
      </w:tblGrid>
      <w:tr w:rsidR="002A47E5" w:rsidRPr="00D20308">
        <w:trPr>
          <w:trHeight w:val="26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AE1844" w:rsidP="00FD6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D20308">
              <w:rPr>
                <w:rFonts w:ascii="Arial" w:hAnsi="Arial" w:cs="Arial"/>
              </w:rPr>
              <w:t>Eesti Väikeste ja Keskmiste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797695" w:rsidP="00D11D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hyperlink r:id="rId8" w:history="1">
              <w:r w:rsidR="00AE1844" w:rsidRPr="00D20308">
                <w:rPr>
                  <w:rFonts w:ascii="Arial" w:hAnsi="Arial" w:cs="Arial"/>
                </w:rPr>
                <w:t xml:space="preserve"> https://evea.</w:t>
              </w:r>
              <w:r w:rsidR="003F2C8D" w:rsidRPr="00D20308">
                <w:rPr>
                  <w:rFonts w:ascii="Arial" w:hAnsi="Arial" w:cs="Arial"/>
                </w:rPr>
                <w:t>ee</w:t>
              </w:r>
            </w:hyperlink>
            <w:r w:rsidR="003F2C8D" w:rsidRPr="00D20308">
              <w:rPr>
                <w:rFonts w:ascii="Arial" w:hAnsi="Arial" w:cs="Arial"/>
              </w:rPr>
              <w:t xml:space="preserve"> </w:t>
            </w:r>
          </w:p>
        </w:tc>
      </w:tr>
      <w:tr w:rsidR="002A47E5" w:rsidRPr="00D20308">
        <w:trPr>
          <w:trHeight w:val="26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AE1844" w:rsidP="00FD6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D20308">
              <w:rPr>
                <w:rFonts w:ascii="Arial" w:hAnsi="Arial" w:cs="Arial"/>
              </w:rPr>
              <w:t>Ettevõtjate Assotsiatsioon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AE1844" w:rsidP="00D11D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D20308">
              <w:rPr>
                <w:rFonts w:ascii="Arial" w:hAnsi="Arial" w:cs="Arial"/>
              </w:rPr>
              <w:t>Telefon: +372 6410920</w:t>
            </w:r>
          </w:p>
        </w:tc>
      </w:tr>
      <w:tr w:rsidR="002A47E5" w:rsidRPr="00D20308">
        <w:trPr>
          <w:trHeight w:val="26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AE1844" w:rsidP="00FD6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D20308">
              <w:rPr>
                <w:rFonts w:ascii="Arial" w:hAnsi="Arial" w:cs="Arial"/>
              </w:rPr>
              <w:t>Registrikood: 80014387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844" w:rsidRPr="00D20308" w:rsidRDefault="00AE1844" w:rsidP="00D11D3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D20308">
              <w:rPr>
                <w:rFonts w:ascii="Arial" w:hAnsi="Arial" w:cs="Arial"/>
              </w:rPr>
              <w:t xml:space="preserve">E-mail: </w:t>
            </w:r>
            <w:hyperlink r:id="rId9" w:history="1">
              <w:r w:rsidR="003F2C8D" w:rsidRPr="00D20308">
                <w:rPr>
                  <w:rStyle w:val="Hyperlink"/>
                  <w:rFonts w:ascii="Arial" w:hAnsi="Arial" w:cs="Arial"/>
                </w:rPr>
                <w:t>evea@evea.ee</w:t>
              </w:r>
            </w:hyperlink>
          </w:p>
        </w:tc>
      </w:tr>
    </w:tbl>
    <w:p w:rsidR="00AE1844" w:rsidRPr="00D20308" w:rsidRDefault="00AE1844" w:rsidP="00D11D37">
      <w:pPr>
        <w:spacing w:line="240" w:lineRule="auto"/>
        <w:jc w:val="both"/>
        <w:rPr>
          <w:rFonts w:ascii="Arial" w:hAnsi="Arial" w:cs="Arial"/>
        </w:rPr>
      </w:pPr>
    </w:p>
    <w:sectPr w:rsidR="00AE1844" w:rsidRPr="00D20308">
      <w:pgSz w:w="12240" w:h="15840"/>
      <w:pgMar w:top="1437" w:right="1440" w:bottom="716" w:left="1440" w:header="708" w:footer="708" w:gutter="0"/>
      <w:cols w:space="708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F2A5826"/>
    <w:multiLevelType w:val="multilevel"/>
    <w:tmpl w:val="342E2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">
    <w:nsid w:val="388B7C3F"/>
    <w:multiLevelType w:val="hybridMultilevel"/>
    <w:tmpl w:val="6E0C4D1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3573F2"/>
    <w:multiLevelType w:val="hybridMultilevel"/>
    <w:tmpl w:val="D54074E6"/>
    <w:lvl w:ilvl="0" w:tplc="0DC2334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86508C"/>
    <w:multiLevelType w:val="hybridMultilevel"/>
    <w:tmpl w:val="89D63C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2060F"/>
    <w:multiLevelType w:val="hybridMultilevel"/>
    <w:tmpl w:val="62667A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CE"/>
    <w:rsid w:val="0006111B"/>
    <w:rsid w:val="000A00E2"/>
    <w:rsid w:val="001464E2"/>
    <w:rsid w:val="00164C08"/>
    <w:rsid w:val="001F74A4"/>
    <w:rsid w:val="00214B6A"/>
    <w:rsid w:val="002A47E5"/>
    <w:rsid w:val="002C0775"/>
    <w:rsid w:val="003F2C8D"/>
    <w:rsid w:val="004674FB"/>
    <w:rsid w:val="00493D49"/>
    <w:rsid w:val="004B7340"/>
    <w:rsid w:val="005007EF"/>
    <w:rsid w:val="00525657"/>
    <w:rsid w:val="006164C0"/>
    <w:rsid w:val="006377AD"/>
    <w:rsid w:val="006C1502"/>
    <w:rsid w:val="006E6F12"/>
    <w:rsid w:val="007823C8"/>
    <w:rsid w:val="00797695"/>
    <w:rsid w:val="00850D07"/>
    <w:rsid w:val="00984E1E"/>
    <w:rsid w:val="00A30BC8"/>
    <w:rsid w:val="00AE1844"/>
    <w:rsid w:val="00B45454"/>
    <w:rsid w:val="00BB2FF4"/>
    <w:rsid w:val="00D03667"/>
    <w:rsid w:val="00D11D37"/>
    <w:rsid w:val="00D20308"/>
    <w:rsid w:val="00D57D55"/>
    <w:rsid w:val="00D634F3"/>
    <w:rsid w:val="00DA72CE"/>
    <w:rsid w:val="00E51174"/>
    <w:rsid w:val="00E71F55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01FED6-25BB-4011-9CAA-6BEC9A9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E2"/>
    <w:pPr>
      <w:spacing w:line="240" w:lineRule="auto"/>
      <w:ind w:left="720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D03667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D036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9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a.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a@eve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siaalkomisjon@riigikogu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a@eve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 Nakurt-Murumaa</dc:creator>
  <cp:keywords/>
  <dc:description/>
  <cp:lastModifiedBy>Windows User</cp:lastModifiedBy>
  <cp:revision>6</cp:revision>
  <dcterms:created xsi:type="dcterms:W3CDTF">2020-06-08T13:23:00Z</dcterms:created>
  <dcterms:modified xsi:type="dcterms:W3CDTF">2020-06-08T13:41:00Z</dcterms:modified>
</cp:coreProperties>
</file>